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76" w:rsidRDefault="008F3F03">
      <w:pPr>
        <w:pStyle w:val="Titre1"/>
        <w:ind w:left="1115" w:right="1223"/>
        <w:jc w:val="center"/>
      </w:pPr>
      <w:bookmarkStart w:id="0" w:name="Prise_en_charge_contemporaine_des_céphal"/>
      <w:bookmarkEnd w:id="0"/>
      <w:r>
        <w:t>Prise en charge contemporaine des céphalées en kinésithérapie</w:t>
      </w:r>
    </w:p>
    <w:p w:rsidR="004C0B76" w:rsidRDefault="008F3F03">
      <w:pPr>
        <w:spacing w:before="1"/>
        <w:ind w:left="1115" w:right="1222"/>
        <w:jc w:val="center"/>
        <w:rPr>
          <w:i/>
          <w:sz w:val="24"/>
        </w:rPr>
      </w:pPr>
      <w:r>
        <w:rPr>
          <w:i/>
          <w:sz w:val="24"/>
        </w:rPr>
        <w:t>Formateur : Anthony Demont</w:t>
      </w:r>
    </w:p>
    <w:p w:rsidR="004C0B76" w:rsidRDefault="004C0B76">
      <w:pPr>
        <w:pStyle w:val="Corpsdetexte"/>
        <w:spacing w:before="4"/>
        <w:ind w:left="0" w:firstLine="0"/>
        <w:rPr>
          <w:i/>
          <w:sz w:val="24"/>
        </w:rPr>
      </w:pPr>
    </w:p>
    <w:p w:rsidR="004C0B76" w:rsidRDefault="008F3F03">
      <w:pPr>
        <w:pStyle w:val="Titre1"/>
        <w:spacing w:before="0"/>
      </w:pPr>
      <w:bookmarkStart w:id="1" w:name="Objectifs_de_la_formation"/>
      <w:bookmarkEnd w:id="1"/>
      <w:r>
        <w:rPr>
          <w:color w:val="E77308"/>
        </w:rPr>
        <w:t>Objectifs de la formation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spacing w:before="282"/>
        <w:ind w:right="1355" w:hanging="360"/>
        <w:rPr>
          <w:sz w:val="26"/>
        </w:rPr>
      </w:pPr>
      <w:r>
        <w:tab/>
      </w:r>
      <w:r>
        <w:rPr>
          <w:sz w:val="26"/>
        </w:rPr>
        <w:t>Etre en mesure de réaliser un interrogatoire approfondi du patient présentant une céphalée et/ou une douleur faciale au regard des critères de</w:t>
      </w:r>
      <w:r>
        <w:rPr>
          <w:spacing w:val="-17"/>
          <w:sz w:val="26"/>
        </w:rPr>
        <w:t xml:space="preserve"> </w:t>
      </w:r>
      <w:r>
        <w:rPr>
          <w:sz w:val="26"/>
        </w:rPr>
        <w:t>la Classification Internationale des Céphalées</w:t>
      </w:r>
      <w:r>
        <w:rPr>
          <w:spacing w:val="-1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ind w:right="1134" w:hanging="360"/>
        <w:rPr>
          <w:sz w:val="26"/>
        </w:rPr>
      </w:pPr>
      <w:r>
        <w:tab/>
      </w:r>
      <w:r>
        <w:rPr>
          <w:sz w:val="26"/>
        </w:rPr>
        <w:t>Etre capable de trier les patients à partir du diagnostic différentiel et de leur tableau clinique et reconnaître les situations lorsque l’avis d’un spécialiste est nécessaire</w:t>
      </w:r>
      <w:r>
        <w:rPr>
          <w:spacing w:val="1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ind w:right="1309" w:hanging="360"/>
        <w:rPr>
          <w:sz w:val="26"/>
        </w:rPr>
      </w:pPr>
      <w:r>
        <w:tab/>
      </w:r>
      <w:r>
        <w:rPr>
          <w:sz w:val="26"/>
        </w:rPr>
        <w:t>Définir les mécanismes d’action et l’intérêt du traitement pharmacologique en fonction du tableau clinique du patient pris en charge</w:t>
      </w:r>
      <w:r>
        <w:rPr>
          <w:spacing w:val="-26"/>
          <w:sz w:val="26"/>
        </w:rPr>
        <w:t xml:space="preserve"> </w:t>
      </w:r>
      <w:r>
        <w:rPr>
          <w:sz w:val="26"/>
        </w:rPr>
        <w:t xml:space="preserve">en </w:t>
      </w:r>
      <w:r w:rsidR="00B5344B">
        <w:rPr>
          <w:sz w:val="26"/>
        </w:rPr>
        <w:t>kinési</w:t>
      </w:r>
      <w:r>
        <w:rPr>
          <w:sz w:val="26"/>
        </w:rPr>
        <w:t>thérapie</w:t>
      </w:r>
      <w:r>
        <w:rPr>
          <w:spacing w:val="-1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spacing w:before="2"/>
        <w:ind w:right="1393" w:hanging="360"/>
        <w:rPr>
          <w:sz w:val="26"/>
        </w:rPr>
      </w:pPr>
      <w:r>
        <w:tab/>
      </w:r>
      <w:r>
        <w:rPr>
          <w:sz w:val="26"/>
        </w:rPr>
        <w:t>Savoir reconnaître les situations cliniques impliquant le recours à un médecin pour la demande d’un examen complémentaire (imagerie,</w:t>
      </w:r>
      <w:r>
        <w:rPr>
          <w:spacing w:val="-24"/>
          <w:sz w:val="26"/>
        </w:rPr>
        <w:t xml:space="preserve"> </w:t>
      </w:r>
      <w:r>
        <w:rPr>
          <w:sz w:val="26"/>
        </w:rPr>
        <w:t>ponction lombaire, etc...)</w:t>
      </w:r>
      <w:r>
        <w:rPr>
          <w:spacing w:val="-7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ind w:right="2234" w:hanging="360"/>
        <w:rPr>
          <w:sz w:val="26"/>
        </w:rPr>
      </w:pPr>
      <w:r>
        <w:tab/>
      </w:r>
      <w:r>
        <w:rPr>
          <w:sz w:val="26"/>
        </w:rPr>
        <w:t>Savoir réaliser un examen clinique adapté pour la</w:t>
      </w:r>
      <w:r>
        <w:rPr>
          <w:spacing w:val="-24"/>
          <w:sz w:val="26"/>
        </w:rPr>
        <w:t xml:space="preserve"> </w:t>
      </w:r>
      <w:r>
        <w:rPr>
          <w:sz w:val="26"/>
        </w:rPr>
        <w:t>formulation d’hypothèses cliniques en vue de la planification du traitement</w:t>
      </w:r>
      <w:r>
        <w:rPr>
          <w:spacing w:val="-7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ind w:hanging="360"/>
        <w:rPr>
          <w:sz w:val="26"/>
        </w:rPr>
      </w:pPr>
      <w:r>
        <w:tab/>
      </w:r>
      <w:r>
        <w:rPr>
          <w:sz w:val="26"/>
        </w:rPr>
        <w:t>Appliquer les stratégies thérapeutiques les plus adaptées au patient</w:t>
      </w:r>
      <w:r>
        <w:rPr>
          <w:spacing w:val="-27"/>
          <w:sz w:val="26"/>
        </w:rPr>
        <w:t xml:space="preserve"> </w:t>
      </w:r>
      <w:r>
        <w:rPr>
          <w:sz w:val="26"/>
        </w:rPr>
        <w:t>selon la forme de céphalées et de douleurs faciales qu’il présente</w:t>
      </w:r>
      <w:r>
        <w:rPr>
          <w:spacing w:val="59"/>
          <w:sz w:val="26"/>
        </w:rPr>
        <w:t xml:space="preserve"> </w:t>
      </w:r>
      <w:r>
        <w:rPr>
          <w:sz w:val="26"/>
        </w:rPr>
        <w:t>;</w:t>
      </w:r>
    </w:p>
    <w:p w:rsidR="004C0B76" w:rsidRDefault="008F3F03">
      <w:pPr>
        <w:pStyle w:val="Paragraphedeliste"/>
        <w:numPr>
          <w:ilvl w:val="0"/>
          <w:numId w:val="10"/>
        </w:numPr>
        <w:tabs>
          <w:tab w:val="left" w:pos="2250"/>
          <w:tab w:val="left" w:pos="2251"/>
        </w:tabs>
        <w:ind w:right="1519" w:hanging="360"/>
        <w:rPr>
          <w:sz w:val="26"/>
        </w:rPr>
      </w:pPr>
      <w:r>
        <w:tab/>
      </w:r>
      <w:r>
        <w:rPr>
          <w:sz w:val="26"/>
        </w:rPr>
        <w:t>Etre en mesure de réévaluer les patients pour définir la pertinence</w:t>
      </w:r>
      <w:r>
        <w:rPr>
          <w:spacing w:val="-24"/>
          <w:sz w:val="26"/>
        </w:rPr>
        <w:t xml:space="preserve"> </w:t>
      </w:r>
      <w:r>
        <w:rPr>
          <w:sz w:val="26"/>
        </w:rPr>
        <w:t>du traitement</w:t>
      </w:r>
      <w:r>
        <w:rPr>
          <w:spacing w:val="-4"/>
          <w:sz w:val="26"/>
        </w:rPr>
        <w:t xml:space="preserve"> </w:t>
      </w:r>
      <w:r>
        <w:rPr>
          <w:sz w:val="26"/>
        </w:rPr>
        <w:t>proposé.</w:t>
      </w:r>
    </w:p>
    <w:p w:rsidR="004C0B76" w:rsidRDefault="004C0B76">
      <w:pPr>
        <w:rPr>
          <w:sz w:val="26"/>
        </w:rPr>
        <w:sectPr w:rsidR="004C0B76">
          <w:type w:val="continuous"/>
          <w:pgSz w:w="11900" w:h="16840"/>
          <w:pgMar w:top="1360" w:right="440" w:bottom="280" w:left="540" w:header="720" w:footer="720" w:gutter="0"/>
          <w:cols w:space="720"/>
        </w:sectPr>
      </w:pPr>
    </w:p>
    <w:p w:rsidR="004C0B76" w:rsidRDefault="008F3F03">
      <w:pPr>
        <w:pStyle w:val="Titre1"/>
      </w:pPr>
      <w:r>
        <w:rPr>
          <w:color w:val="E77308"/>
        </w:rPr>
        <w:lastRenderedPageBreak/>
        <w:t>Programme résumé de la formation</w:t>
      </w:r>
    </w:p>
    <w:p w:rsidR="004C0B76" w:rsidRDefault="004C0B76">
      <w:pPr>
        <w:pStyle w:val="Corpsdetexte"/>
        <w:spacing w:before="4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706"/>
      </w:tblGrid>
      <w:tr w:rsidR="004C0B76">
        <w:trPr>
          <w:trHeight w:val="300"/>
        </w:trPr>
        <w:tc>
          <w:tcPr>
            <w:tcW w:w="8789" w:type="dxa"/>
            <w:shd w:val="clear" w:color="auto" w:fill="538DD3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Session théorique</w:t>
            </w:r>
          </w:p>
        </w:tc>
        <w:tc>
          <w:tcPr>
            <w:tcW w:w="1706" w:type="dxa"/>
            <w:shd w:val="clear" w:color="auto" w:fill="538DD3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9h40</w:t>
            </w: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Questionnaire pré-formation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22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5mn</w:t>
            </w:r>
          </w:p>
        </w:tc>
      </w:tr>
      <w:tr w:rsidR="004C0B76">
        <w:trPr>
          <w:trHeight w:val="275"/>
        </w:trPr>
        <w:tc>
          <w:tcPr>
            <w:tcW w:w="8789" w:type="dxa"/>
          </w:tcPr>
          <w:p w:rsidR="004C0B76" w:rsidRDefault="008F3F03">
            <w:pPr>
              <w:pStyle w:val="TableParagraph"/>
              <w:tabs>
                <w:tab w:val="left" w:pos="469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z w:val="24"/>
              </w:rPr>
              <w:tab/>
            </w:r>
            <w:r>
              <w:rPr>
                <w:sz w:val="24"/>
              </w:rPr>
              <w:t>Evaluation des connaissances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Introduction et physiopathologie des céphalées et douleurs faciales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1h30</w:t>
            </w:r>
          </w:p>
        </w:tc>
      </w:tr>
      <w:tr w:rsidR="004C0B76">
        <w:trPr>
          <w:trHeight w:val="1400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Épidémiologie des céphalées et des douleurs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faciales</w:t>
            </w:r>
          </w:p>
          <w:p w:rsidR="004C0B76" w:rsidRDefault="008F3F0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Mécanismes physiopathologiques et comorbidités des céphalées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primaires</w:t>
            </w:r>
          </w:p>
          <w:p w:rsidR="004C0B76" w:rsidRDefault="008F3F0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Mécanismes physiopathologiques et comorbidités des céphalées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secondaires</w:t>
            </w:r>
          </w:p>
          <w:p w:rsidR="004C0B76" w:rsidRDefault="008F3F0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Tableaux cliniques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pathogénèse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Pharmacologie appliquée à la </w:t>
            </w:r>
            <w:r w:rsidR="00B5344B">
              <w:rPr>
                <w:b/>
                <w:sz w:val="26"/>
              </w:rPr>
              <w:t>kinési</w:t>
            </w:r>
            <w:r>
              <w:rPr>
                <w:b/>
                <w:sz w:val="26"/>
              </w:rPr>
              <w:t>thérapie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1h</w:t>
            </w:r>
          </w:p>
        </w:tc>
      </w:tr>
      <w:tr w:rsidR="004C0B76">
        <w:trPr>
          <w:trHeight w:val="1120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 xml:space="preserve">Mécanismes d’action des </w:t>
            </w:r>
            <w:r w:rsidR="00332163">
              <w:rPr>
                <w:sz w:val="24"/>
              </w:rPr>
              <w:t xml:space="preserve">principaux </w:t>
            </w:r>
            <w:r>
              <w:rPr>
                <w:sz w:val="24"/>
              </w:rPr>
              <w:t>traitements pharmacologiques proposés à 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  <w:p w:rsidR="004C0B76" w:rsidRDefault="008F3F0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Interaction traitement pharmacologie –</w:t>
            </w:r>
            <w:r>
              <w:rPr>
                <w:spacing w:val="-1"/>
                <w:sz w:val="24"/>
              </w:rPr>
              <w:t xml:space="preserve"> </w:t>
            </w:r>
            <w:r w:rsidR="00B5344B">
              <w:rPr>
                <w:sz w:val="24"/>
              </w:rPr>
              <w:t>kinési</w:t>
            </w:r>
            <w:r>
              <w:rPr>
                <w:sz w:val="24"/>
              </w:rPr>
              <w:t>thérapie</w:t>
            </w:r>
          </w:p>
          <w:p w:rsidR="004C0B76" w:rsidRDefault="008F3F0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Effet d’accoutumance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conséquences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Organisation et parcours de soin pour la prise en charge des céphalées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22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30mn</w:t>
            </w:r>
          </w:p>
        </w:tc>
      </w:tr>
      <w:tr w:rsidR="004C0B76">
        <w:trPr>
          <w:trHeight w:val="840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Prise en charge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interprofessionnelle</w:t>
            </w:r>
          </w:p>
          <w:p w:rsidR="004C0B76" w:rsidRDefault="008F3F0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Approche multimodale du patient présentant une céphalée et/ou une douleur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faciale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Interrogatoire et diagnostic différentiel des céphalées et douleurs faciales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2h</w:t>
            </w:r>
          </w:p>
        </w:tc>
      </w:tr>
      <w:tr w:rsidR="004C0B76">
        <w:trPr>
          <w:trHeight w:val="1680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Critères diagnostiques de l’IHS et identification des drapeaux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rouges</w:t>
            </w:r>
          </w:p>
          <w:p w:rsidR="004C0B76" w:rsidRDefault="008F3F0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Interrogatoire approfondi et identification des drapeaux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jaunes</w:t>
            </w:r>
          </w:p>
          <w:p w:rsidR="004C0B76" w:rsidRDefault="00315AA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Arbre décisionnel d’orientation des patients vers des médecins spécialistes</w:t>
            </w:r>
            <w:bookmarkStart w:id="2" w:name="_GoBack"/>
            <w:bookmarkEnd w:id="2"/>
          </w:p>
          <w:p w:rsidR="004C0B76" w:rsidRDefault="008F3F0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Triage 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  <w:p w:rsidR="004C0B76" w:rsidRDefault="008F3F0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Critères de suivi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traitement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Examen clinique et diagnostic </w:t>
            </w:r>
            <w:r w:rsidR="00B5344B">
              <w:rPr>
                <w:b/>
                <w:sz w:val="26"/>
              </w:rPr>
              <w:t>kinési</w:t>
            </w:r>
            <w:r>
              <w:rPr>
                <w:b/>
                <w:sz w:val="26"/>
              </w:rPr>
              <w:t>thérapique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2h</w:t>
            </w:r>
          </w:p>
        </w:tc>
      </w:tr>
      <w:tr w:rsidR="004C0B76">
        <w:trPr>
          <w:trHeight w:val="1665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3" w:line="228" w:lineRule="auto"/>
              <w:ind w:right="1177"/>
              <w:rPr>
                <w:sz w:val="24"/>
              </w:rPr>
            </w:pPr>
            <w:r>
              <w:rPr>
                <w:sz w:val="24"/>
              </w:rPr>
              <w:t>Tests cliniques pour l’identification d’une céphalée secondaire 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céphalées cervicogéniques dont névralgie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d’Arnold...</w:t>
            </w:r>
          </w:p>
          <w:p w:rsidR="004C0B76" w:rsidRDefault="008F3F03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3" w:line="289" w:lineRule="exact"/>
              <w:ind w:left="465" w:hanging="355"/>
              <w:rPr>
                <w:sz w:val="24"/>
              </w:rPr>
            </w:pPr>
            <w:r>
              <w:rPr>
                <w:sz w:val="24"/>
              </w:rPr>
              <w:t>Triage des patients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C0B76" w:rsidRDefault="008F3F03">
            <w:pPr>
              <w:pStyle w:val="TableParagraph"/>
              <w:numPr>
                <w:ilvl w:val="1"/>
                <w:numId w:val="5"/>
              </w:numPr>
              <w:tabs>
                <w:tab w:val="left" w:pos="1180"/>
                <w:tab w:val="left" w:pos="118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Pour un examen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complémentaire,</w:t>
            </w:r>
          </w:p>
          <w:p w:rsidR="004C0B76" w:rsidRDefault="008F3F03">
            <w:pPr>
              <w:pStyle w:val="TableParagraph"/>
              <w:numPr>
                <w:ilvl w:val="1"/>
                <w:numId w:val="5"/>
              </w:numPr>
              <w:tabs>
                <w:tab w:val="left" w:pos="1180"/>
                <w:tab w:val="left" w:pos="118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Pour un traitement</w:t>
            </w:r>
            <w:r>
              <w:rPr>
                <w:spacing w:val="-3"/>
                <w:sz w:val="24"/>
              </w:rPr>
              <w:t xml:space="preserve"> </w:t>
            </w:r>
            <w:r w:rsidR="00B5344B">
              <w:rPr>
                <w:sz w:val="24"/>
              </w:rPr>
              <w:t>kinési</w:t>
            </w:r>
            <w:r>
              <w:rPr>
                <w:sz w:val="24"/>
              </w:rPr>
              <w:t>thérapique,</w:t>
            </w:r>
          </w:p>
          <w:p w:rsidR="004C0B76" w:rsidRDefault="008F3F03">
            <w:pPr>
              <w:pStyle w:val="TableParagraph"/>
              <w:numPr>
                <w:ilvl w:val="1"/>
                <w:numId w:val="5"/>
              </w:numPr>
              <w:tabs>
                <w:tab w:val="left" w:pos="1180"/>
                <w:tab w:val="left" w:pos="1181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Pour un traitement complémentaire : infiltration,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pharmacologie...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Planification du traitement et stratégies thérapeutiques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19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2h30</w:t>
            </w:r>
          </w:p>
        </w:tc>
      </w:tr>
      <w:tr w:rsidR="004C0B76">
        <w:trPr>
          <w:trHeight w:val="2220"/>
        </w:trPr>
        <w:tc>
          <w:tcPr>
            <w:tcW w:w="8789" w:type="dxa"/>
          </w:tcPr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Thérapie manuelle du rachis cervical 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thoracique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Mobilisations des tissus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Rééducation de la fonction musculaire et du contrôle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moteur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Exercices d’exposition graduée à 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contrainte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Education à la neurophysiologie de la douleur et gestion 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symptômes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d’auto-rééducation</w:t>
            </w:r>
          </w:p>
          <w:p w:rsidR="004C0B76" w:rsidRDefault="008F3F0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Critères de suivi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traitement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789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Questionnaire post-formation</w:t>
            </w:r>
          </w:p>
        </w:tc>
        <w:tc>
          <w:tcPr>
            <w:tcW w:w="1706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522" w:right="5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5mn</w:t>
            </w:r>
          </w:p>
        </w:tc>
      </w:tr>
      <w:tr w:rsidR="004C0B76">
        <w:trPr>
          <w:trHeight w:val="275"/>
        </w:trPr>
        <w:tc>
          <w:tcPr>
            <w:tcW w:w="8789" w:type="dxa"/>
          </w:tcPr>
          <w:p w:rsidR="004C0B76" w:rsidRDefault="008F3F03">
            <w:pPr>
              <w:pStyle w:val="TableParagraph"/>
              <w:tabs>
                <w:tab w:val="left" w:pos="4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z w:val="24"/>
              </w:rPr>
              <w:tab/>
            </w:r>
            <w:r>
              <w:rPr>
                <w:sz w:val="24"/>
              </w:rPr>
              <w:t>Evaluation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</w:p>
        </w:tc>
        <w:tc>
          <w:tcPr>
            <w:tcW w:w="1706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C0B76" w:rsidRDefault="004C0B76">
      <w:pPr>
        <w:rPr>
          <w:sz w:val="20"/>
        </w:rPr>
        <w:sectPr w:rsidR="004C0B76">
          <w:pgSz w:w="11900" w:h="16840"/>
          <w:pgMar w:top="1360" w:right="440" w:bottom="280" w:left="540" w:header="720" w:footer="720" w:gutter="0"/>
          <w:cols w:space="720"/>
        </w:sectPr>
      </w:pPr>
    </w:p>
    <w:p w:rsidR="004C0B76" w:rsidRDefault="004C0B76">
      <w:pPr>
        <w:pStyle w:val="Corpsdetexte"/>
        <w:spacing w:before="7"/>
        <w:ind w:left="0" w:firstLine="0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2271"/>
      </w:tblGrid>
      <w:tr w:rsidR="004C0B76">
        <w:trPr>
          <w:trHeight w:val="295"/>
        </w:trPr>
        <w:tc>
          <w:tcPr>
            <w:tcW w:w="8334" w:type="dxa"/>
            <w:shd w:val="clear" w:color="auto" w:fill="538DD3"/>
          </w:tcPr>
          <w:p w:rsidR="004C0B76" w:rsidRDefault="008F3F03">
            <w:pPr>
              <w:pStyle w:val="TableParagraph"/>
              <w:spacing w:line="275" w:lineRule="exact"/>
              <w:ind w:left="1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Session pratique</w:t>
            </w:r>
          </w:p>
        </w:tc>
        <w:tc>
          <w:tcPr>
            <w:tcW w:w="2271" w:type="dxa"/>
            <w:shd w:val="clear" w:color="auto" w:fill="538DD3"/>
          </w:tcPr>
          <w:p w:rsidR="004C0B76" w:rsidRDefault="008F3F03">
            <w:pPr>
              <w:pStyle w:val="TableParagraph"/>
              <w:spacing w:line="275" w:lineRule="exact"/>
              <w:ind w:left="974" w:right="97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4h</w:t>
            </w:r>
          </w:p>
        </w:tc>
      </w:tr>
      <w:tr w:rsidR="004C0B76">
        <w:trPr>
          <w:trHeight w:val="300"/>
        </w:trPr>
        <w:tc>
          <w:tcPr>
            <w:tcW w:w="8334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Atelier de résolutions de cas à partir de patients pathologiques</w:t>
            </w:r>
          </w:p>
        </w:tc>
        <w:tc>
          <w:tcPr>
            <w:tcW w:w="2271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974" w:right="9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2h</w:t>
            </w:r>
          </w:p>
        </w:tc>
      </w:tr>
      <w:tr w:rsidR="004C0B76">
        <w:trPr>
          <w:trHeight w:val="1110"/>
        </w:trPr>
        <w:tc>
          <w:tcPr>
            <w:tcW w:w="8334" w:type="dxa"/>
          </w:tcPr>
          <w:p w:rsidR="004C0B76" w:rsidRDefault="008F3F03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Formulation d’hypothèses cliniques à partir d’une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anamnèse</w:t>
            </w:r>
          </w:p>
          <w:p w:rsidR="004C0B76" w:rsidRDefault="008F3F03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Diagnostic différentiel 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triage</w:t>
            </w:r>
          </w:p>
          <w:p w:rsidR="004C0B76" w:rsidRDefault="008F3F03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Planification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traitement</w:t>
            </w:r>
          </w:p>
        </w:tc>
        <w:tc>
          <w:tcPr>
            <w:tcW w:w="2271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334" w:type="dxa"/>
            <w:shd w:val="clear" w:color="auto" w:fill="E4B8B7"/>
          </w:tcPr>
          <w:p w:rsidR="004C0B76" w:rsidRDefault="00D92B91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Evaluation </w:t>
            </w:r>
            <w:r w:rsidR="008F3F03">
              <w:rPr>
                <w:b/>
                <w:sz w:val="26"/>
              </w:rPr>
              <w:t>clinique de</w:t>
            </w:r>
            <w:r>
              <w:rPr>
                <w:b/>
                <w:sz w:val="26"/>
              </w:rPr>
              <w:t xml:space="preserve"> la </w:t>
            </w:r>
            <w:r w:rsidR="008F3F03">
              <w:rPr>
                <w:b/>
                <w:sz w:val="26"/>
              </w:rPr>
              <w:t>céphalée</w:t>
            </w:r>
            <w:r>
              <w:rPr>
                <w:b/>
                <w:sz w:val="26"/>
              </w:rPr>
              <w:t xml:space="preserve"> </w:t>
            </w:r>
            <w:r w:rsidR="008F3F03">
              <w:rPr>
                <w:b/>
                <w:sz w:val="26"/>
              </w:rPr>
              <w:t>cervicogénique</w:t>
            </w:r>
          </w:p>
        </w:tc>
        <w:tc>
          <w:tcPr>
            <w:tcW w:w="2271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974" w:right="9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1h</w:t>
            </w:r>
          </w:p>
        </w:tc>
      </w:tr>
      <w:tr w:rsidR="004C0B76">
        <w:trPr>
          <w:trHeight w:val="835"/>
        </w:trPr>
        <w:tc>
          <w:tcPr>
            <w:tcW w:w="8334" w:type="dxa"/>
          </w:tcPr>
          <w:p w:rsidR="004C0B76" w:rsidRDefault="008F3F0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Examen clinique : tests et outils 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mesure</w:t>
            </w:r>
          </w:p>
          <w:p w:rsidR="004C0B76" w:rsidRDefault="008F3F03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Interprétation des résultats et formulation d’un plan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traitement</w:t>
            </w:r>
          </w:p>
        </w:tc>
        <w:tc>
          <w:tcPr>
            <w:tcW w:w="2271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0B76">
        <w:trPr>
          <w:trHeight w:val="300"/>
        </w:trPr>
        <w:tc>
          <w:tcPr>
            <w:tcW w:w="8334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Traitement</w:t>
            </w:r>
          </w:p>
        </w:tc>
        <w:tc>
          <w:tcPr>
            <w:tcW w:w="2271" w:type="dxa"/>
            <w:shd w:val="clear" w:color="auto" w:fill="E4B8B7"/>
          </w:tcPr>
          <w:p w:rsidR="004C0B76" w:rsidRDefault="008F3F03">
            <w:pPr>
              <w:pStyle w:val="TableParagraph"/>
              <w:spacing w:before="2"/>
              <w:ind w:left="974" w:right="9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1h</w:t>
            </w:r>
          </w:p>
        </w:tc>
      </w:tr>
      <w:tr w:rsidR="004C0B76">
        <w:trPr>
          <w:trHeight w:val="1385"/>
        </w:trPr>
        <w:tc>
          <w:tcPr>
            <w:tcW w:w="8334" w:type="dxa"/>
          </w:tcPr>
          <w:p w:rsidR="004C0B76" w:rsidRDefault="008F3F03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Principales techniques de thérapie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manuelle</w:t>
            </w:r>
          </w:p>
          <w:p w:rsidR="004C0B76" w:rsidRDefault="008F3F03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Exercices visant la fonction musculaire</w:t>
            </w:r>
          </w:p>
          <w:p w:rsidR="004C0B76" w:rsidRDefault="008F3F03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Exercices visant le reconditionnement du système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nerveux</w:t>
            </w:r>
          </w:p>
          <w:p w:rsidR="004C0B76" w:rsidRDefault="008F3F03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Education à la neurophysiologie de 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douleur</w:t>
            </w:r>
          </w:p>
        </w:tc>
        <w:tc>
          <w:tcPr>
            <w:tcW w:w="2271" w:type="dxa"/>
          </w:tcPr>
          <w:p w:rsidR="004C0B76" w:rsidRDefault="004C0B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F3F03" w:rsidRDefault="008F3F03"/>
    <w:p w:rsidR="008E2D01" w:rsidRDefault="008E2D01"/>
    <w:p w:rsidR="008E2D01" w:rsidRDefault="008E2D01" w:rsidP="008E2D01">
      <w:pPr>
        <w:pStyle w:val="Titre1"/>
        <w:spacing w:before="0"/>
      </w:pPr>
      <w:r>
        <w:rPr>
          <w:color w:val="E77308"/>
        </w:rPr>
        <w:t>Méthodes pédagogiques et outils d’évaluation</w:t>
      </w:r>
    </w:p>
    <w:p w:rsidR="008E2D01" w:rsidRPr="009C298A" w:rsidRDefault="008E2D01" w:rsidP="008E2D01">
      <w:pPr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</w:p>
    <w:p w:rsidR="008E2D01" w:rsidRPr="009C298A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Questionnaires d</w:t>
      </w:r>
      <w:r w:rsidRPr="009C298A">
        <w:rPr>
          <w:rFonts w:ascii="Helvetica" w:eastAsia="Helvetica" w:hAnsi="Helvetica" w:cs="Helvetica"/>
          <w:sz w:val="24"/>
          <w:szCs w:val="24"/>
        </w:rPr>
        <w:t>’évaluation des connaissances pré et post-formation,</w:t>
      </w:r>
    </w:p>
    <w:p w:rsidR="008E2D01" w:rsidRPr="009C298A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Mise en situations pratiques,</w:t>
      </w:r>
    </w:p>
    <w:p w:rsidR="008E2D01" w:rsidRPr="009C298A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Travaux dirig</w:t>
      </w:r>
      <w:r w:rsidRPr="009C298A">
        <w:rPr>
          <w:rFonts w:ascii="Helvetica" w:eastAsia="Helvetica" w:hAnsi="Helvetica" w:cs="Helvetica"/>
          <w:sz w:val="24"/>
          <w:szCs w:val="24"/>
        </w:rPr>
        <w:t>és en groupe,</w:t>
      </w:r>
    </w:p>
    <w:p w:rsidR="008E2D01" w:rsidRPr="008E2D01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D</w:t>
      </w:r>
      <w:r w:rsidRPr="009C298A">
        <w:rPr>
          <w:rFonts w:ascii="Helvetica" w:eastAsia="Helvetica" w:hAnsi="Helvetica" w:cs="Helvetica"/>
          <w:sz w:val="24"/>
          <w:szCs w:val="24"/>
        </w:rPr>
        <w:t>ébats mouvants,</w:t>
      </w:r>
    </w:p>
    <w:p w:rsidR="008E2D01" w:rsidRPr="008E2D01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</w:rPr>
      </w:pPr>
      <w:r w:rsidRPr="008E2D01">
        <w:rPr>
          <w:rFonts w:ascii="Helvetica" w:eastAsia="Arial" w:hAnsi="Helvetica"/>
          <w:sz w:val="24"/>
          <w:szCs w:val="24"/>
        </w:rPr>
        <w:t>Résolutions de cas cliniques,</w:t>
      </w:r>
    </w:p>
    <w:p w:rsidR="008E2D01" w:rsidRPr="009C298A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Totalit</w:t>
      </w:r>
      <w:r w:rsidRPr="009C298A">
        <w:rPr>
          <w:rFonts w:ascii="Helvetica" w:eastAsia="Helvetica" w:hAnsi="Helvetica" w:cs="Helvetica"/>
          <w:sz w:val="24"/>
          <w:szCs w:val="24"/>
        </w:rPr>
        <w:t>é du contenu des diapositives en support papier et également téléch</w:t>
      </w:r>
      <w:r w:rsidRPr="009C298A">
        <w:rPr>
          <w:rFonts w:ascii="Helvetica" w:eastAsia="Arial" w:hAnsi="Helvetica"/>
          <w:sz w:val="24"/>
          <w:szCs w:val="24"/>
        </w:rPr>
        <w:t>argeable en version pdf en ligne,</w:t>
      </w:r>
    </w:p>
    <w:p w:rsidR="008E2D01" w:rsidRPr="00C669E1" w:rsidRDefault="008E2D01" w:rsidP="008E2D01">
      <w:pPr>
        <w:widowControl/>
        <w:numPr>
          <w:ilvl w:val="0"/>
          <w:numId w:val="11"/>
        </w:numPr>
        <w:autoSpaceDE/>
        <w:autoSpaceDN/>
        <w:spacing w:line="0" w:lineRule="atLeast"/>
        <w:rPr>
          <w:rFonts w:ascii="Helvetica" w:eastAsia="Arial" w:hAnsi="Helvetica"/>
          <w:sz w:val="24"/>
          <w:szCs w:val="24"/>
          <w:u w:val="single"/>
        </w:rPr>
      </w:pPr>
      <w:r w:rsidRPr="009C298A">
        <w:rPr>
          <w:rFonts w:ascii="Helvetica" w:eastAsia="Arial" w:hAnsi="Helvetica"/>
          <w:sz w:val="24"/>
          <w:szCs w:val="24"/>
        </w:rPr>
        <w:t>Bibliographie disponible en t</w:t>
      </w:r>
      <w:r w:rsidRPr="009C298A">
        <w:rPr>
          <w:rFonts w:ascii="Helvetica" w:eastAsia="Helvetica" w:hAnsi="Helvetica" w:cs="Helvetica"/>
          <w:sz w:val="24"/>
          <w:szCs w:val="24"/>
        </w:rPr>
        <w:t>éléchargement,</w:t>
      </w:r>
    </w:p>
    <w:p w:rsidR="008E2D01" w:rsidRDefault="008E2D01"/>
    <w:sectPr w:rsidR="008E2D01">
      <w:pgSz w:w="11900" w:h="16840"/>
      <w:pgMar w:top="160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56"/>
    <w:multiLevelType w:val="hybridMultilevel"/>
    <w:tmpl w:val="70B07BB6"/>
    <w:lvl w:ilvl="0" w:tplc="8CD411E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fr-FR" w:eastAsia="fr-FR" w:bidi="fr-FR"/>
      </w:rPr>
    </w:lvl>
    <w:lvl w:ilvl="1" w:tplc="13A631D0">
      <w:numFmt w:val="bullet"/>
      <w:lvlText w:val="•"/>
      <w:lvlJc w:val="left"/>
      <w:pPr>
        <w:ind w:left="1309" w:hanging="360"/>
      </w:pPr>
      <w:rPr>
        <w:rFonts w:hint="default"/>
        <w:lang w:val="fr-FR" w:eastAsia="fr-FR" w:bidi="fr-FR"/>
      </w:rPr>
    </w:lvl>
    <w:lvl w:ilvl="2" w:tplc="7C08CCE8">
      <w:numFmt w:val="bullet"/>
      <w:lvlText w:val="•"/>
      <w:lvlJc w:val="left"/>
      <w:pPr>
        <w:ind w:left="2139" w:hanging="360"/>
      </w:pPr>
      <w:rPr>
        <w:rFonts w:hint="default"/>
        <w:lang w:val="fr-FR" w:eastAsia="fr-FR" w:bidi="fr-FR"/>
      </w:rPr>
    </w:lvl>
    <w:lvl w:ilvl="3" w:tplc="617AF4F8">
      <w:numFmt w:val="bullet"/>
      <w:lvlText w:val="•"/>
      <w:lvlJc w:val="left"/>
      <w:pPr>
        <w:ind w:left="2969" w:hanging="360"/>
      </w:pPr>
      <w:rPr>
        <w:rFonts w:hint="default"/>
        <w:lang w:val="fr-FR" w:eastAsia="fr-FR" w:bidi="fr-FR"/>
      </w:rPr>
    </w:lvl>
    <w:lvl w:ilvl="4" w:tplc="84CAABFA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0502761C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6" w:tplc="9C1A2890">
      <w:numFmt w:val="bullet"/>
      <w:lvlText w:val="•"/>
      <w:lvlJc w:val="left"/>
      <w:pPr>
        <w:ind w:left="5459" w:hanging="360"/>
      </w:pPr>
      <w:rPr>
        <w:rFonts w:hint="default"/>
        <w:lang w:val="fr-FR" w:eastAsia="fr-FR" w:bidi="fr-FR"/>
      </w:rPr>
    </w:lvl>
    <w:lvl w:ilvl="7" w:tplc="81447F2E">
      <w:numFmt w:val="bullet"/>
      <w:lvlText w:val="•"/>
      <w:lvlJc w:val="left"/>
      <w:pPr>
        <w:ind w:left="6289" w:hanging="360"/>
      </w:pPr>
      <w:rPr>
        <w:rFonts w:hint="default"/>
        <w:lang w:val="fr-FR" w:eastAsia="fr-FR" w:bidi="fr-FR"/>
      </w:rPr>
    </w:lvl>
    <w:lvl w:ilvl="8" w:tplc="9C6A27FA">
      <w:numFmt w:val="bullet"/>
      <w:lvlText w:val="•"/>
      <w:lvlJc w:val="left"/>
      <w:pPr>
        <w:ind w:left="7119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AA87A48"/>
    <w:multiLevelType w:val="hybridMultilevel"/>
    <w:tmpl w:val="CF48AE78"/>
    <w:lvl w:ilvl="0" w:tplc="C5B4263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fr-FR" w:eastAsia="fr-FR" w:bidi="fr-FR"/>
      </w:rPr>
    </w:lvl>
    <w:lvl w:ilvl="1" w:tplc="45C27CB8">
      <w:numFmt w:val="bullet"/>
      <w:lvlText w:val="•"/>
      <w:lvlJc w:val="left"/>
      <w:pPr>
        <w:ind w:left="1309" w:hanging="360"/>
      </w:pPr>
      <w:rPr>
        <w:rFonts w:hint="default"/>
        <w:lang w:val="fr-FR" w:eastAsia="fr-FR" w:bidi="fr-FR"/>
      </w:rPr>
    </w:lvl>
    <w:lvl w:ilvl="2" w:tplc="2A98983E">
      <w:numFmt w:val="bullet"/>
      <w:lvlText w:val="•"/>
      <w:lvlJc w:val="left"/>
      <w:pPr>
        <w:ind w:left="2139" w:hanging="360"/>
      </w:pPr>
      <w:rPr>
        <w:rFonts w:hint="default"/>
        <w:lang w:val="fr-FR" w:eastAsia="fr-FR" w:bidi="fr-FR"/>
      </w:rPr>
    </w:lvl>
    <w:lvl w:ilvl="3" w:tplc="10EA1EA2">
      <w:numFmt w:val="bullet"/>
      <w:lvlText w:val="•"/>
      <w:lvlJc w:val="left"/>
      <w:pPr>
        <w:ind w:left="2969" w:hanging="360"/>
      </w:pPr>
      <w:rPr>
        <w:rFonts w:hint="default"/>
        <w:lang w:val="fr-FR" w:eastAsia="fr-FR" w:bidi="fr-FR"/>
      </w:rPr>
    </w:lvl>
    <w:lvl w:ilvl="4" w:tplc="7D746B5A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CD3AB14C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6" w:tplc="34B0D036">
      <w:numFmt w:val="bullet"/>
      <w:lvlText w:val="•"/>
      <w:lvlJc w:val="left"/>
      <w:pPr>
        <w:ind w:left="5459" w:hanging="360"/>
      </w:pPr>
      <w:rPr>
        <w:rFonts w:hint="default"/>
        <w:lang w:val="fr-FR" w:eastAsia="fr-FR" w:bidi="fr-FR"/>
      </w:rPr>
    </w:lvl>
    <w:lvl w:ilvl="7" w:tplc="352E8EFA">
      <w:numFmt w:val="bullet"/>
      <w:lvlText w:val="•"/>
      <w:lvlJc w:val="left"/>
      <w:pPr>
        <w:ind w:left="6289" w:hanging="360"/>
      </w:pPr>
      <w:rPr>
        <w:rFonts w:hint="default"/>
        <w:lang w:val="fr-FR" w:eastAsia="fr-FR" w:bidi="fr-FR"/>
      </w:rPr>
    </w:lvl>
    <w:lvl w:ilvl="8" w:tplc="A8206CE8">
      <w:numFmt w:val="bullet"/>
      <w:lvlText w:val="•"/>
      <w:lvlJc w:val="left"/>
      <w:pPr>
        <w:ind w:left="7119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2D35C71"/>
    <w:multiLevelType w:val="hybridMultilevel"/>
    <w:tmpl w:val="5394E5B2"/>
    <w:lvl w:ilvl="0" w:tplc="5C9C49F0">
      <w:numFmt w:val="bullet"/>
      <w:lvlText w:val="-"/>
      <w:lvlJc w:val="left"/>
      <w:pPr>
        <w:ind w:left="820" w:hanging="71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CBC003A2">
      <w:numFmt w:val="bullet"/>
      <w:lvlText w:val="•"/>
      <w:lvlJc w:val="left"/>
      <w:pPr>
        <w:ind w:left="1570" w:hanging="710"/>
      </w:pPr>
      <w:rPr>
        <w:rFonts w:hint="default"/>
        <w:lang w:val="fr-FR" w:eastAsia="fr-FR" w:bidi="fr-FR"/>
      </w:rPr>
    </w:lvl>
    <w:lvl w:ilvl="2" w:tplc="C096BC42">
      <w:numFmt w:val="bullet"/>
      <w:lvlText w:val="•"/>
      <w:lvlJc w:val="left"/>
      <w:pPr>
        <w:ind w:left="2320" w:hanging="710"/>
      </w:pPr>
      <w:rPr>
        <w:rFonts w:hint="default"/>
        <w:lang w:val="fr-FR" w:eastAsia="fr-FR" w:bidi="fr-FR"/>
      </w:rPr>
    </w:lvl>
    <w:lvl w:ilvl="3" w:tplc="E68875F0">
      <w:numFmt w:val="bullet"/>
      <w:lvlText w:val="•"/>
      <w:lvlJc w:val="left"/>
      <w:pPr>
        <w:ind w:left="3071" w:hanging="710"/>
      </w:pPr>
      <w:rPr>
        <w:rFonts w:hint="default"/>
        <w:lang w:val="fr-FR" w:eastAsia="fr-FR" w:bidi="fr-FR"/>
      </w:rPr>
    </w:lvl>
    <w:lvl w:ilvl="4" w:tplc="E6F03564">
      <w:numFmt w:val="bullet"/>
      <w:lvlText w:val="•"/>
      <w:lvlJc w:val="left"/>
      <w:pPr>
        <w:ind w:left="3821" w:hanging="710"/>
      </w:pPr>
      <w:rPr>
        <w:rFonts w:hint="default"/>
        <w:lang w:val="fr-FR" w:eastAsia="fr-FR" w:bidi="fr-FR"/>
      </w:rPr>
    </w:lvl>
    <w:lvl w:ilvl="5" w:tplc="CD7EE7AE">
      <w:numFmt w:val="bullet"/>
      <w:lvlText w:val="•"/>
      <w:lvlJc w:val="left"/>
      <w:pPr>
        <w:ind w:left="4572" w:hanging="710"/>
      </w:pPr>
      <w:rPr>
        <w:rFonts w:hint="default"/>
        <w:lang w:val="fr-FR" w:eastAsia="fr-FR" w:bidi="fr-FR"/>
      </w:rPr>
    </w:lvl>
    <w:lvl w:ilvl="6" w:tplc="9EA49452">
      <w:numFmt w:val="bullet"/>
      <w:lvlText w:val="•"/>
      <w:lvlJc w:val="left"/>
      <w:pPr>
        <w:ind w:left="5322" w:hanging="710"/>
      </w:pPr>
      <w:rPr>
        <w:rFonts w:hint="default"/>
        <w:lang w:val="fr-FR" w:eastAsia="fr-FR" w:bidi="fr-FR"/>
      </w:rPr>
    </w:lvl>
    <w:lvl w:ilvl="7" w:tplc="A7D659DC">
      <w:numFmt w:val="bullet"/>
      <w:lvlText w:val="•"/>
      <w:lvlJc w:val="left"/>
      <w:pPr>
        <w:ind w:left="6072" w:hanging="710"/>
      </w:pPr>
      <w:rPr>
        <w:rFonts w:hint="default"/>
        <w:lang w:val="fr-FR" w:eastAsia="fr-FR" w:bidi="fr-FR"/>
      </w:rPr>
    </w:lvl>
    <w:lvl w:ilvl="8" w:tplc="AA54C87C">
      <w:numFmt w:val="bullet"/>
      <w:lvlText w:val="•"/>
      <w:lvlJc w:val="left"/>
      <w:pPr>
        <w:ind w:left="6823" w:hanging="710"/>
      </w:pPr>
      <w:rPr>
        <w:rFonts w:hint="default"/>
        <w:lang w:val="fr-FR" w:eastAsia="fr-FR" w:bidi="fr-FR"/>
      </w:rPr>
    </w:lvl>
  </w:abstractNum>
  <w:abstractNum w:abstractNumId="3" w15:restartNumberingAfterBreak="0">
    <w:nsid w:val="30A73BBD"/>
    <w:multiLevelType w:val="hybridMultilevel"/>
    <w:tmpl w:val="EEB89F64"/>
    <w:lvl w:ilvl="0" w:tplc="51BAE28E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0E621C7A">
      <w:numFmt w:val="bullet"/>
      <w:lvlText w:val="•"/>
      <w:lvlJc w:val="left"/>
      <w:pPr>
        <w:ind w:left="1309" w:hanging="360"/>
      </w:pPr>
      <w:rPr>
        <w:rFonts w:hint="default"/>
        <w:lang w:val="fr-FR" w:eastAsia="fr-FR" w:bidi="fr-FR"/>
      </w:rPr>
    </w:lvl>
    <w:lvl w:ilvl="2" w:tplc="D6D66A98">
      <w:numFmt w:val="bullet"/>
      <w:lvlText w:val="•"/>
      <w:lvlJc w:val="left"/>
      <w:pPr>
        <w:ind w:left="2139" w:hanging="360"/>
      </w:pPr>
      <w:rPr>
        <w:rFonts w:hint="default"/>
        <w:lang w:val="fr-FR" w:eastAsia="fr-FR" w:bidi="fr-FR"/>
      </w:rPr>
    </w:lvl>
    <w:lvl w:ilvl="3" w:tplc="C746761E">
      <w:numFmt w:val="bullet"/>
      <w:lvlText w:val="•"/>
      <w:lvlJc w:val="left"/>
      <w:pPr>
        <w:ind w:left="2969" w:hanging="360"/>
      </w:pPr>
      <w:rPr>
        <w:rFonts w:hint="default"/>
        <w:lang w:val="fr-FR" w:eastAsia="fr-FR" w:bidi="fr-FR"/>
      </w:rPr>
    </w:lvl>
    <w:lvl w:ilvl="4" w:tplc="E028F00E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0F24403A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6" w:tplc="3E00FF16">
      <w:numFmt w:val="bullet"/>
      <w:lvlText w:val="•"/>
      <w:lvlJc w:val="left"/>
      <w:pPr>
        <w:ind w:left="5459" w:hanging="360"/>
      </w:pPr>
      <w:rPr>
        <w:rFonts w:hint="default"/>
        <w:lang w:val="fr-FR" w:eastAsia="fr-FR" w:bidi="fr-FR"/>
      </w:rPr>
    </w:lvl>
    <w:lvl w:ilvl="7" w:tplc="B4C0A886">
      <w:numFmt w:val="bullet"/>
      <w:lvlText w:val="•"/>
      <w:lvlJc w:val="left"/>
      <w:pPr>
        <w:ind w:left="6289" w:hanging="360"/>
      </w:pPr>
      <w:rPr>
        <w:rFonts w:hint="default"/>
        <w:lang w:val="fr-FR" w:eastAsia="fr-FR" w:bidi="fr-FR"/>
      </w:rPr>
    </w:lvl>
    <w:lvl w:ilvl="8" w:tplc="B2C2521C">
      <w:numFmt w:val="bullet"/>
      <w:lvlText w:val="•"/>
      <w:lvlJc w:val="left"/>
      <w:pPr>
        <w:ind w:left="7119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56237B9"/>
    <w:multiLevelType w:val="hybridMultilevel"/>
    <w:tmpl w:val="FE2A1688"/>
    <w:lvl w:ilvl="0" w:tplc="B010C7B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fr-FR" w:eastAsia="fr-FR" w:bidi="fr-FR"/>
      </w:rPr>
    </w:lvl>
    <w:lvl w:ilvl="1" w:tplc="3634B0C6">
      <w:numFmt w:val="bullet"/>
      <w:lvlText w:val="•"/>
      <w:lvlJc w:val="left"/>
      <w:pPr>
        <w:ind w:left="1309" w:hanging="360"/>
      </w:pPr>
      <w:rPr>
        <w:rFonts w:hint="default"/>
        <w:lang w:val="fr-FR" w:eastAsia="fr-FR" w:bidi="fr-FR"/>
      </w:rPr>
    </w:lvl>
    <w:lvl w:ilvl="2" w:tplc="3C806868">
      <w:numFmt w:val="bullet"/>
      <w:lvlText w:val="•"/>
      <w:lvlJc w:val="left"/>
      <w:pPr>
        <w:ind w:left="2139" w:hanging="360"/>
      </w:pPr>
      <w:rPr>
        <w:rFonts w:hint="default"/>
        <w:lang w:val="fr-FR" w:eastAsia="fr-FR" w:bidi="fr-FR"/>
      </w:rPr>
    </w:lvl>
    <w:lvl w:ilvl="3" w:tplc="B9B878DA">
      <w:numFmt w:val="bullet"/>
      <w:lvlText w:val="•"/>
      <w:lvlJc w:val="left"/>
      <w:pPr>
        <w:ind w:left="2969" w:hanging="360"/>
      </w:pPr>
      <w:rPr>
        <w:rFonts w:hint="default"/>
        <w:lang w:val="fr-FR" w:eastAsia="fr-FR" w:bidi="fr-FR"/>
      </w:rPr>
    </w:lvl>
    <w:lvl w:ilvl="4" w:tplc="A7866FBA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9AF095E6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6" w:tplc="262CBF3C">
      <w:numFmt w:val="bullet"/>
      <w:lvlText w:val="•"/>
      <w:lvlJc w:val="left"/>
      <w:pPr>
        <w:ind w:left="5459" w:hanging="360"/>
      </w:pPr>
      <w:rPr>
        <w:rFonts w:hint="default"/>
        <w:lang w:val="fr-FR" w:eastAsia="fr-FR" w:bidi="fr-FR"/>
      </w:rPr>
    </w:lvl>
    <w:lvl w:ilvl="7" w:tplc="F4AE7D2A">
      <w:numFmt w:val="bullet"/>
      <w:lvlText w:val="•"/>
      <w:lvlJc w:val="left"/>
      <w:pPr>
        <w:ind w:left="6289" w:hanging="360"/>
      </w:pPr>
      <w:rPr>
        <w:rFonts w:hint="default"/>
        <w:lang w:val="fr-FR" w:eastAsia="fr-FR" w:bidi="fr-FR"/>
      </w:rPr>
    </w:lvl>
    <w:lvl w:ilvl="8" w:tplc="4C7A695A">
      <w:numFmt w:val="bullet"/>
      <w:lvlText w:val="•"/>
      <w:lvlJc w:val="left"/>
      <w:pPr>
        <w:ind w:left="7119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402500F3"/>
    <w:multiLevelType w:val="hybridMultilevel"/>
    <w:tmpl w:val="27F2E170"/>
    <w:lvl w:ilvl="0" w:tplc="11E0244E">
      <w:numFmt w:val="bullet"/>
      <w:lvlText w:val="-"/>
      <w:lvlJc w:val="left"/>
      <w:pPr>
        <w:ind w:left="1596" w:hanging="1015"/>
      </w:pPr>
      <w:rPr>
        <w:rFonts w:ascii="Arial" w:eastAsia="Arial" w:hAnsi="Arial" w:cs="Arial" w:hint="default"/>
        <w:w w:val="95"/>
        <w:sz w:val="26"/>
        <w:szCs w:val="26"/>
        <w:lang w:val="fr-FR" w:eastAsia="fr-FR" w:bidi="fr-FR"/>
      </w:rPr>
    </w:lvl>
    <w:lvl w:ilvl="1" w:tplc="1F6E0746">
      <w:numFmt w:val="bullet"/>
      <w:lvlText w:val="•"/>
      <w:lvlJc w:val="left"/>
      <w:pPr>
        <w:ind w:left="2532" w:hanging="1015"/>
      </w:pPr>
      <w:rPr>
        <w:rFonts w:hint="default"/>
        <w:lang w:val="fr-FR" w:eastAsia="fr-FR" w:bidi="fr-FR"/>
      </w:rPr>
    </w:lvl>
    <w:lvl w:ilvl="2" w:tplc="50F8A248">
      <w:numFmt w:val="bullet"/>
      <w:lvlText w:val="•"/>
      <w:lvlJc w:val="left"/>
      <w:pPr>
        <w:ind w:left="3464" w:hanging="1015"/>
      </w:pPr>
      <w:rPr>
        <w:rFonts w:hint="default"/>
        <w:lang w:val="fr-FR" w:eastAsia="fr-FR" w:bidi="fr-FR"/>
      </w:rPr>
    </w:lvl>
    <w:lvl w:ilvl="3" w:tplc="4E42C818">
      <w:numFmt w:val="bullet"/>
      <w:lvlText w:val="•"/>
      <w:lvlJc w:val="left"/>
      <w:pPr>
        <w:ind w:left="4396" w:hanging="1015"/>
      </w:pPr>
      <w:rPr>
        <w:rFonts w:hint="default"/>
        <w:lang w:val="fr-FR" w:eastAsia="fr-FR" w:bidi="fr-FR"/>
      </w:rPr>
    </w:lvl>
    <w:lvl w:ilvl="4" w:tplc="D14AC156">
      <w:numFmt w:val="bullet"/>
      <w:lvlText w:val="•"/>
      <w:lvlJc w:val="left"/>
      <w:pPr>
        <w:ind w:left="5328" w:hanging="1015"/>
      </w:pPr>
      <w:rPr>
        <w:rFonts w:hint="default"/>
        <w:lang w:val="fr-FR" w:eastAsia="fr-FR" w:bidi="fr-FR"/>
      </w:rPr>
    </w:lvl>
    <w:lvl w:ilvl="5" w:tplc="A3103682">
      <w:numFmt w:val="bullet"/>
      <w:lvlText w:val="•"/>
      <w:lvlJc w:val="left"/>
      <w:pPr>
        <w:ind w:left="6260" w:hanging="1015"/>
      </w:pPr>
      <w:rPr>
        <w:rFonts w:hint="default"/>
        <w:lang w:val="fr-FR" w:eastAsia="fr-FR" w:bidi="fr-FR"/>
      </w:rPr>
    </w:lvl>
    <w:lvl w:ilvl="6" w:tplc="9F9CD21A">
      <w:numFmt w:val="bullet"/>
      <w:lvlText w:val="•"/>
      <w:lvlJc w:val="left"/>
      <w:pPr>
        <w:ind w:left="7192" w:hanging="1015"/>
      </w:pPr>
      <w:rPr>
        <w:rFonts w:hint="default"/>
        <w:lang w:val="fr-FR" w:eastAsia="fr-FR" w:bidi="fr-FR"/>
      </w:rPr>
    </w:lvl>
    <w:lvl w:ilvl="7" w:tplc="AEAA1AA6">
      <w:numFmt w:val="bullet"/>
      <w:lvlText w:val="•"/>
      <w:lvlJc w:val="left"/>
      <w:pPr>
        <w:ind w:left="8124" w:hanging="1015"/>
      </w:pPr>
      <w:rPr>
        <w:rFonts w:hint="default"/>
        <w:lang w:val="fr-FR" w:eastAsia="fr-FR" w:bidi="fr-FR"/>
      </w:rPr>
    </w:lvl>
    <w:lvl w:ilvl="8" w:tplc="D20E1834">
      <w:numFmt w:val="bullet"/>
      <w:lvlText w:val="•"/>
      <w:lvlJc w:val="left"/>
      <w:pPr>
        <w:ind w:left="9056" w:hanging="1015"/>
      </w:pPr>
      <w:rPr>
        <w:rFonts w:hint="default"/>
        <w:lang w:val="fr-FR" w:eastAsia="fr-FR" w:bidi="fr-FR"/>
      </w:rPr>
    </w:lvl>
  </w:abstractNum>
  <w:abstractNum w:abstractNumId="6" w15:restartNumberingAfterBreak="0">
    <w:nsid w:val="488F4E18"/>
    <w:multiLevelType w:val="hybridMultilevel"/>
    <w:tmpl w:val="6798B5B6"/>
    <w:lvl w:ilvl="0" w:tplc="8AF207C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fr-FR" w:eastAsia="fr-FR" w:bidi="fr-FR"/>
      </w:rPr>
    </w:lvl>
    <w:lvl w:ilvl="1" w:tplc="C4348196">
      <w:numFmt w:val="bullet"/>
      <w:lvlText w:val="o"/>
      <w:lvlJc w:val="left"/>
      <w:pPr>
        <w:ind w:left="1180" w:hanging="361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fr-FR" w:eastAsia="fr-FR" w:bidi="fr-FR"/>
      </w:rPr>
    </w:lvl>
    <w:lvl w:ilvl="2" w:tplc="CF7EA8A4">
      <w:numFmt w:val="bullet"/>
      <w:lvlText w:val="•"/>
      <w:lvlJc w:val="left"/>
      <w:pPr>
        <w:ind w:left="2024" w:hanging="361"/>
      </w:pPr>
      <w:rPr>
        <w:rFonts w:hint="default"/>
        <w:lang w:val="fr-FR" w:eastAsia="fr-FR" w:bidi="fr-FR"/>
      </w:rPr>
    </w:lvl>
    <w:lvl w:ilvl="3" w:tplc="26AE5510">
      <w:numFmt w:val="bullet"/>
      <w:lvlText w:val="•"/>
      <w:lvlJc w:val="left"/>
      <w:pPr>
        <w:ind w:left="2868" w:hanging="361"/>
      </w:pPr>
      <w:rPr>
        <w:rFonts w:hint="default"/>
        <w:lang w:val="fr-FR" w:eastAsia="fr-FR" w:bidi="fr-FR"/>
      </w:rPr>
    </w:lvl>
    <w:lvl w:ilvl="4" w:tplc="A4C8F860">
      <w:numFmt w:val="bullet"/>
      <w:lvlText w:val="•"/>
      <w:lvlJc w:val="left"/>
      <w:pPr>
        <w:ind w:left="3713" w:hanging="361"/>
      </w:pPr>
      <w:rPr>
        <w:rFonts w:hint="default"/>
        <w:lang w:val="fr-FR" w:eastAsia="fr-FR" w:bidi="fr-FR"/>
      </w:rPr>
    </w:lvl>
    <w:lvl w:ilvl="5" w:tplc="262A737A">
      <w:numFmt w:val="bullet"/>
      <w:lvlText w:val="•"/>
      <w:lvlJc w:val="left"/>
      <w:pPr>
        <w:ind w:left="4557" w:hanging="361"/>
      </w:pPr>
      <w:rPr>
        <w:rFonts w:hint="default"/>
        <w:lang w:val="fr-FR" w:eastAsia="fr-FR" w:bidi="fr-FR"/>
      </w:rPr>
    </w:lvl>
    <w:lvl w:ilvl="6" w:tplc="6B7CF558">
      <w:numFmt w:val="bullet"/>
      <w:lvlText w:val="•"/>
      <w:lvlJc w:val="left"/>
      <w:pPr>
        <w:ind w:left="5401" w:hanging="361"/>
      </w:pPr>
      <w:rPr>
        <w:rFonts w:hint="default"/>
        <w:lang w:val="fr-FR" w:eastAsia="fr-FR" w:bidi="fr-FR"/>
      </w:rPr>
    </w:lvl>
    <w:lvl w:ilvl="7" w:tplc="B38EF2F2">
      <w:numFmt w:val="bullet"/>
      <w:lvlText w:val="•"/>
      <w:lvlJc w:val="left"/>
      <w:pPr>
        <w:ind w:left="6246" w:hanging="361"/>
      </w:pPr>
      <w:rPr>
        <w:rFonts w:hint="default"/>
        <w:lang w:val="fr-FR" w:eastAsia="fr-FR" w:bidi="fr-FR"/>
      </w:rPr>
    </w:lvl>
    <w:lvl w:ilvl="8" w:tplc="D81C2F3C">
      <w:numFmt w:val="bullet"/>
      <w:lvlText w:val="•"/>
      <w:lvlJc w:val="left"/>
      <w:pPr>
        <w:ind w:left="7090" w:hanging="361"/>
      </w:pPr>
      <w:rPr>
        <w:rFonts w:hint="default"/>
        <w:lang w:val="fr-FR" w:eastAsia="fr-FR" w:bidi="fr-FR"/>
      </w:rPr>
    </w:lvl>
  </w:abstractNum>
  <w:abstractNum w:abstractNumId="7" w15:restartNumberingAfterBreak="0">
    <w:nsid w:val="4A5A320D"/>
    <w:multiLevelType w:val="hybridMultilevel"/>
    <w:tmpl w:val="7E0E44D2"/>
    <w:lvl w:ilvl="0" w:tplc="39BEA850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6D90"/>
    <w:multiLevelType w:val="hybridMultilevel"/>
    <w:tmpl w:val="F28ED01A"/>
    <w:lvl w:ilvl="0" w:tplc="2FEE0380">
      <w:numFmt w:val="bullet"/>
      <w:lvlText w:val="-"/>
      <w:lvlJc w:val="left"/>
      <w:pPr>
        <w:ind w:left="820" w:hanging="71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8FD427D6">
      <w:numFmt w:val="bullet"/>
      <w:lvlText w:val="•"/>
      <w:lvlJc w:val="left"/>
      <w:pPr>
        <w:ind w:left="1570" w:hanging="710"/>
      </w:pPr>
      <w:rPr>
        <w:rFonts w:hint="default"/>
        <w:lang w:val="fr-FR" w:eastAsia="fr-FR" w:bidi="fr-FR"/>
      </w:rPr>
    </w:lvl>
    <w:lvl w:ilvl="2" w:tplc="96547AA4">
      <w:numFmt w:val="bullet"/>
      <w:lvlText w:val="•"/>
      <w:lvlJc w:val="left"/>
      <w:pPr>
        <w:ind w:left="2320" w:hanging="710"/>
      </w:pPr>
      <w:rPr>
        <w:rFonts w:hint="default"/>
        <w:lang w:val="fr-FR" w:eastAsia="fr-FR" w:bidi="fr-FR"/>
      </w:rPr>
    </w:lvl>
    <w:lvl w:ilvl="3" w:tplc="76B8FCFC">
      <w:numFmt w:val="bullet"/>
      <w:lvlText w:val="•"/>
      <w:lvlJc w:val="left"/>
      <w:pPr>
        <w:ind w:left="3071" w:hanging="710"/>
      </w:pPr>
      <w:rPr>
        <w:rFonts w:hint="default"/>
        <w:lang w:val="fr-FR" w:eastAsia="fr-FR" w:bidi="fr-FR"/>
      </w:rPr>
    </w:lvl>
    <w:lvl w:ilvl="4" w:tplc="FAEE2C64">
      <w:numFmt w:val="bullet"/>
      <w:lvlText w:val="•"/>
      <w:lvlJc w:val="left"/>
      <w:pPr>
        <w:ind w:left="3821" w:hanging="710"/>
      </w:pPr>
      <w:rPr>
        <w:rFonts w:hint="default"/>
        <w:lang w:val="fr-FR" w:eastAsia="fr-FR" w:bidi="fr-FR"/>
      </w:rPr>
    </w:lvl>
    <w:lvl w:ilvl="5" w:tplc="701C3BEC">
      <w:numFmt w:val="bullet"/>
      <w:lvlText w:val="•"/>
      <w:lvlJc w:val="left"/>
      <w:pPr>
        <w:ind w:left="4572" w:hanging="710"/>
      </w:pPr>
      <w:rPr>
        <w:rFonts w:hint="default"/>
        <w:lang w:val="fr-FR" w:eastAsia="fr-FR" w:bidi="fr-FR"/>
      </w:rPr>
    </w:lvl>
    <w:lvl w:ilvl="6" w:tplc="1F16090A">
      <w:numFmt w:val="bullet"/>
      <w:lvlText w:val="•"/>
      <w:lvlJc w:val="left"/>
      <w:pPr>
        <w:ind w:left="5322" w:hanging="710"/>
      </w:pPr>
      <w:rPr>
        <w:rFonts w:hint="default"/>
        <w:lang w:val="fr-FR" w:eastAsia="fr-FR" w:bidi="fr-FR"/>
      </w:rPr>
    </w:lvl>
    <w:lvl w:ilvl="7" w:tplc="2B781686">
      <w:numFmt w:val="bullet"/>
      <w:lvlText w:val="•"/>
      <w:lvlJc w:val="left"/>
      <w:pPr>
        <w:ind w:left="6072" w:hanging="710"/>
      </w:pPr>
      <w:rPr>
        <w:rFonts w:hint="default"/>
        <w:lang w:val="fr-FR" w:eastAsia="fr-FR" w:bidi="fr-FR"/>
      </w:rPr>
    </w:lvl>
    <w:lvl w:ilvl="8" w:tplc="84DC9080">
      <w:numFmt w:val="bullet"/>
      <w:lvlText w:val="•"/>
      <w:lvlJc w:val="left"/>
      <w:pPr>
        <w:ind w:left="6823" w:hanging="710"/>
      </w:pPr>
      <w:rPr>
        <w:rFonts w:hint="default"/>
        <w:lang w:val="fr-FR" w:eastAsia="fr-FR" w:bidi="fr-FR"/>
      </w:rPr>
    </w:lvl>
  </w:abstractNum>
  <w:abstractNum w:abstractNumId="9" w15:restartNumberingAfterBreak="0">
    <w:nsid w:val="50645F3E"/>
    <w:multiLevelType w:val="hybridMultilevel"/>
    <w:tmpl w:val="4602490C"/>
    <w:lvl w:ilvl="0" w:tplc="CF989DB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fr-FR" w:eastAsia="fr-FR" w:bidi="fr-FR"/>
      </w:rPr>
    </w:lvl>
    <w:lvl w:ilvl="1" w:tplc="FB244C7E">
      <w:numFmt w:val="bullet"/>
      <w:lvlText w:val="•"/>
      <w:lvlJc w:val="left"/>
      <w:pPr>
        <w:ind w:left="1309" w:hanging="360"/>
      </w:pPr>
      <w:rPr>
        <w:rFonts w:hint="default"/>
        <w:lang w:val="fr-FR" w:eastAsia="fr-FR" w:bidi="fr-FR"/>
      </w:rPr>
    </w:lvl>
    <w:lvl w:ilvl="2" w:tplc="EE060B54">
      <w:numFmt w:val="bullet"/>
      <w:lvlText w:val="•"/>
      <w:lvlJc w:val="left"/>
      <w:pPr>
        <w:ind w:left="2139" w:hanging="360"/>
      </w:pPr>
      <w:rPr>
        <w:rFonts w:hint="default"/>
        <w:lang w:val="fr-FR" w:eastAsia="fr-FR" w:bidi="fr-FR"/>
      </w:rPr>
    </w:lvl>
    <w:lvl w:ilvl="3" w:tplc="E3246976">
      <w:numFmt w:val="bullet"/>
      <w:lvlText w:val="•"/>
      <w:lvlJc w:val="left"/>
      <w:pPr>
        <w:ind w:left="2969" w:hanging="360"/>
      </w:pPr>
      <w:rPr>
        <w:rFonts w:hint="default"/>
        <w:lang w:val="fr-FR" w:eastAsia="fr-FR" w:bidi="fr-FR"/>
      </w:rPr>
    </w:lvl>
    <w:lvl w:ilvl="4" w:tplc="644C31BC">
      <w:numFmt w:val="bullet"/>
      <w:lvlText w:val="•"/>
      <w:lvlJc w:val="left"/>
      <w:pPr>
        <w:ind w:left="3799" w:hanging="360"/>
      </w:pPr>
      <w:rPr>
        <w:rFonts w:hint="default"/>
        <w:lang w:val="fr-FR" w:eastAsia="fr-FR" w:bidi="fr-FR"/>
      </w:rPr>
    </w:lvl>
    <w:lvl w:ilvl="5" w:tplc="85AEEB4A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6" w:tplc="2A7C1C8C">
      <w:numFmt w:val="bullet"/>
      <w:lvlText w:val="•"/>
      <w:lvlJc w:val="left"/>
      <w:pPr>
        <w:ind w:left="5459" w:hanging="360"/>
      </w:pPr>
      <w:rPr>
        <w:rFonts w:hint="default"/>
        <w:lang w:val="fr-FR" w:eastAsia="fr-FR" w:bidi="fr-FR"/>
      </w:rPr>
    </w:lvl>
    <w:lvl w:ilvl="7" w:tplc="7F86B2B6">
      <w:numFmt w:val="bullet"/>
      <w:lvlText w:val="•"/>
      <w:lvlJc w:val="left"/>
      <w:pPr>
        <w:ind w:left="6289" w:hanging="360"/>
      </w:pPr>
      <w:rPr>
        <w:rFonts w:hint="default"/>
        <w:lang w:val="fr-FR" w:eastAsia="fr-FR" w:bidi="fr-FR"/>
      </w:rPr>
    </w:lvl>
    <w:lvl w:ilvl="8" w:tplc="6A060836">
      <w:numFmt w:val="bullet"/>
      <w:lvlText w:val="•"/>
      <w:lvlJc w:val="left"/>
      <w:pPr>
        <w:ind w:left="7119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71547489"/>
    <w:multiLevelType w:val="hybridMultilevel"/>
    <w:tmpl w:val="FB3A79A4"/>
    <w:lvl w:ilvl="0" w:tplc="FF0E5558">
      <w:numFmt w:val="bullet"/>
      <w:lvlText w:val="-"/>
      <w:lvlJc w:val="left"/>
      <w:pPr>
        <w:ind w:left="820" w:hanging="71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A1A822BA">
      <w:numFmt w:val="bullet"/>
      <w:lvlText w:val="•"/>
      <w:lvlJc w:val="left"/>
      <w:pPr>
        <w:ind w:left="1570" w:hanging="710"/>
      </w:pPr>
      <w:rPr>
        <w:rFonts w:hint="default"/>
        <w:lang w:val="fr-FR" w:eastAsia="fr-FR" w:bidi="fr-FR"/>
      </w:rPr>
    </w:lvl>
    <w:lvl w:ilvl="2" w:tplc="A54CE2BA">
      <w:numFmt w:val="bullet"/>
      <w:lvlText w:val="•"/>
      <w:lvlJc w:val="left"/>
      <w:pPr>
        <w:ind w:left="2320" w:hanging="710"/>
      </w:pPr>
      <w:rPr>
        <w:rFonts w:hint="default"/>
        <w:lang w:val="fr-FR" w:eastAsia="fr-FR" w:bidi="fr-FR"/>
      </w:rPr>
    </w:lvl>
    <w:lvl w:ilvl="3" w:tplc="AE522EC2">
      <w:numFmt w:val="bullet"/>
      <w:lvlText w:val="•"/>
      <w:lvlJc w:val="left"/>
      <w:pPr>
        <w:ind w:left="3071" w:hanging="710"/>
      </w:pPr>
      <w:rPr>
        <w:rFonts w:hint="default"/>
        <w:lang w:val="fr-FR" w:eastAsia="fr-FR" w:bidi="fr-FR"/>
      </w:rPr>
    </w:lvl>
    <w:lvl w:ilvl="4" w:tplc="3ABA6BA8">
      <w:numFmt w:val="bullet"/>
      <w:lvlText w:val="•"/>
      <w:lvlJc w:val="left"/>
      <w:pPr>
        <w:ind w:left="3821" w:hanging="710"/>
      </w:pPr>
      <w:rPr>
        <w:rFonts w:hint="default"/>
        <w:lang w:val="fr-FR" w:eastAsia="fr-FR" w:bidi="fr-FR"/>
      </w:rPr>
    </w:lvl>
    <w:lvl w:ilvl="5" w:tplc="7D3E3058">
      <w:numFmt w:val="bullet"/>
      <w:lvlText w:val="•"/>
      <w:lvlJc w:val="left"/>
      <w:pPr>
        <w:ind w:left="4572" w:hanging="710"/>
      </w:pPr>
      <w:rPr>
        <w:rFonts w:hint="default"/>
        <w:lang w:val="fr-FR" w:eastAsia="fr-FR" w:bidi="fr-FR"/>
      </w:rPr>
    </w:lvl>
    <w:lvl w:ilvl="6" w:tplc="240C21E6">
      <w:numFmt w:val="bullet"/>
      <w:lvlText w:val="•"/>
      <w:lvlJc w:val="left"/>
      <w:pPr>
        <w:ind w:left="5322" w:hanging="710"/>
      </w:pPr>
      <w:rPr>
        <w:rFonts w:hint="default"/>
        <w:lang w:val="fr-FR" w:eastAsia="fr-FR" w:bidi="fr-FR"/>
      </w:rPr>
    </w:lvl>
    <w:lvl w:ilvl="7" w:tplc="E9A85BA2">
      <w:numFmt w:val="bullet"/>
      <w:lvlText w:val="•"/>
      <w:lvlJc w:val="left"/>
      <w:pPr>
        <w:ind w:left="6072" w:hanging="710"/>
      </w:pPr>
      <w:rPr>
        <w:rFonts w:hint="default"/>
        <w:lang w:val="fr-FR" w:eastAsia="fr-FR" w:bidi="fr-FR"/>
      </w:rPr>
    </w:lvl>
    <w:lvl w:ilvl="8" w:tplc="C05C324E">
      <w:numFmt w:val="bullet"/>
      <w:lvlText w:val="•"/>
      <w:lvlJc w:val="left"/>
      <w:pPr>
        <w:ind w:left="6823" w:hanging="710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B76"/>
    <w:rsid w:val="00315AA9"/>
    <w:rsid w:val="00332163"/>
    <w:rsid w:val="004C0B76"/>
    <w:rsid w:val="00845A34"/>
    <w:rsid w:val="00886ABA"/>
    <w:rsid w:val="008E2D01"/>
    <w:rsid w:val="008F3F03"/>
    <w:rsid w:val="00B5344B"/>
    <w:rsid w:val="00D86850"/>
    <w:rsid w:val="00D92B91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A737"/>
  <w15:docId w15:val="{51B842B7-4392-5149-903B-1EF77E4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7"/>
      <w:ind w:left="875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96" w:hanging="360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1596" w:right="1126" w:hanging="360"/>
    </w:pPr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</cp:lastModifiedBy>
  <cp:revision>10</cp:revision>
  <dcterms:created xsi:type="dcterms:W3CDTF">2020-01-02T16:01:00Z</dcterms:created>
  <dcterms:modified xsi:type="dcterms:W3CDTF">2021-02-27T14:47:00Z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2020-01-02T00:00:00Z</vt:filetime>
  </property>
</Properties>
</file>